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jc w:val="center"/>
        <w:textAlignment w:val="auto"/>
        <w:outlineLvl w:val="9"/>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一级学科名称（代码）：网络空间安全（0839）</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jc w:val="center"/>
        <w:textAlignment w:val="auto"/>
        <w:outlineLvl w:val="9"/>
        <w:rPr>
          <w:rFonts w:hint="eastAsia" w:asciiTheme="minorEastAsia" w:hAnsiTheme="minorEastAsia" w:eastAsiaTheme="minorEastAsia" w:cstheme="minorEastAsia"/>
          <w:b/>
          <w:bCs/>
          <w:color w:val="000000"/>
          <w:sz w:val="28"/>
          <w:szCs w:val="28"/>
        </w:rPr>
      </w:pP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jc w:val="center"/>
        <w:textAlignment w:val="auto"/>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w:t>
      </w:r>
      <w:r>
        <w:rPr>
          <w:rFonts w:hint="eastAsia" w:asciiTheme="minorEastAsia" w:hAnsiTheme="minorEastAsia" w:eastAsiaTheme="minorEastAsia" w:cstheme="minorEastAsia"/>
          <w:b/>
          <w:bCs/>
          <w:color w:val="000000"/>
          <w:sz w:val="28"/>
          <w:szCs w:val="28"/>
          <w:lang w:val="en-US" w:eastAsia="zh-CN"/>
        </w:rPr>
        <w:t xml:space="preserve"> </w:t>
      </w:r>
      <w:r>
        <w:rPr>
          <w:rFonts w:hint="eastAsia" w:asciiTheme="minorEastAsia" w:hAnsiTheme="minorEastAsia" w:eastAsiaTheme="minorEastAsia" w:cstheme="minorEastAsia"/>
          <w:b/>
          <w:bCs/>
          <w:color w:val="000000"/>
          <w:sz w:val="28"/>
          <w:szCs w:val="28"/>
        </w:rPr>
        <w:t>本学科博士学位授权点申请基本条件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一、学科方向与特色</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color w:val="000000"/>
          <w:sz w:val="24"/>
          <w:szCs w:val="24"/>
        </w:rPr>
        <w:t>．学科方向。至少具有一个能反映申请单位特色的学科方向。如果申请单位有二个或以上相关学科（包括计算机科学与技术一级学科、信息与通信工程一级学科、数学一级学科、软件工程一级学科、控制科学与工程一级学科、电子科学与技术一级学科、密码学二级学科，下同）的博士学位授予权，则需要至少有二个本学科的主干学科方向来支撑学科发展；如果申请单位仅有一个相关学科的博士学位授予权，则需要至少有三个本学科的主干学科方向来支撑学科发展。</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color w:val="000000"/>
          <w:sz w:val="24"/>
          <w:szCs w:val="24"/>
        </w:rPr>
        <w:t>．学科特色。学科方向具有与国家、区域发展需求契合度高的学科特色和优势，且具有良好的社会声誉。军队院校申报的学科方向应具有与军队发展需求契合度高的学科特色和优势。</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二、学科队伍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w:t>
      </w:r>
      <w:r>
        <w:rPr>
          <w:rFonts w:hint="eastAsia" w:asciiTheme="minorEastAsia" w:hAnsiTheme="minorEastAsia" w:eastAsiaTheme="minorEastAsia" w:cstheme="minorEastAsia"/>
          <w:color w:val="000000"/>
          <w:sz w:val="24"/>
          <w:szCs w:val="24"/>
        </w:rPr>
        <w:t>．人员规模。如果申请单位有二个或以上相关学科的博士学位授予权，则专任教师不少于21人，其中教授不少于7人；如果申请单位仅有一个相关学科的博士学位授予权，则专任教师不少于24人，其中教授不少于9人。每个学科方向专任教师不少于6人，其中教授不少于2人。</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4</w:t>
      </w:r>
      <w:r>
        <w:rPr>
          <w:rFonts w:hint="eastAsia" w:asciiTheme="minorEastAsia" w:hAnsiTheme="minorEastAsia" w:eastAsiaTheme="minorEastAsia" w:cstheme="minorEastAsia"/>
          <w:color w:val="000000"/>
          <w:sz w:val="24"/>
          <w:szCs w:val="24"/>
        </w:rPr>
        <w:t>．人员结构。专任教师年龄结构、学缘结构、学科专长结构等合理。其中，获外单位硕士及以上学位的比例不低于20%，获博士学位比例不低于60%，35岁及以下的比例不低于20%。</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5</w:t>
      </w:r>
      <w:r>
        <w:rPr>
          <w:rFonts w:hint="eastAsia" w:asciiTheme="minorEastAsia" w:hAnsiTheme="minorEastAsia" w:eastAsiaTheme="minorEastAsia" w:cstheme="minorEastAsia"/>
          <w:color w:val="000000"/>
          <w:sz w:val="24"/>
          <w:szCs w:val="24"/>
        </w:rPr>
        <w:t>．学科带头人与学术骨干。学科带头人作为项目负责人完成过国家级科研项目，并获得过省部级及以上科研奖项（海外归国人员除外）。学科带头人和学科方向带头人在本学科或相近学科担任博士生导师，并完整培养过一届博士。学术骨干在本学科或相近学科担任博士生导师或者硕士生导师，至少有1人完整培养过一届博士。学科带头人、学科方向带头人和学术骨干在国际学术期刊或会议上发表过高水平学术论文。</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三、人才培养</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color w:val="000000"/>
          <w:sz w:val="24"/>
          <w:szCs w:val="24"/>
        </w:rPr>
        <w:t>．培养概况。本学科或相关学科硕士研究生有较好的生源，每年硕士学位授予人数原则上不低于30人。</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7</w:t>
      </w:r>
      <w:r>
        <w:rPr>
          <w:rFonts w:hint="eastAsia" w:asciiTheme="minorEastAsia" w:hAnsiTheme="minorEastAsia" w:eastAsiaTheme="minorEastAsia" w:cstheme="minorEastAsia"/>
          <w:color w:val="000000"/>
          <w:sz w:val="24"/>
          <w:szCs w:val="24"/>
        </w:rPr>
        <w:t>．课程与教学。已制定完善的博士研究生培养方案和硕士研究</w:t>
      </w:r>
      <w:bookmarkStart w:id="0" w:name="_GoBack"/>
      <w:bookmarkEnd w:id="0"/>
      <w:r>
        <w:rPr>
          <w:rFonts w:hint="eastAsia" w:asciiTheme="minorEastAsia" w:hAnsiTheme="minorEastAsia" w:eastAsiaTheme="minorEastAsia" w:cstheme="minorEastAsia"/>
          <w:color w:val="000000"/>
          <w:sz w:val="24"/>
          <w:szCs w:val="24"/>
        </w:rPr>
        <w:t>生培养方案，其中70%以上的核心课程已在本学科或相关学科开设。</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8</w:t>
      </w:r>
      <w:r>
        <w:rPr>
          <w:rFonts w:hint="eastAsia" w:asciiTheme="minorEastAsia" w:hAnsiTheme="minorEastAsia" w:eastAsiaTheme="minorEastAsia" w:cstheme="minorEastAsia"/>
          <w:color w:val="000000"/>
          <w:sz w:val="24"/>
          <w:szCs w:val="24"/>
        </w:rPr>
        <w:t>．培养质量。本学科或相关学科毕业硕士生具有良好的职业发展和社会评价。毕业硕士生有一定比例继续攻读博士学位。在学硕士生能够发表高水平的学术论文、申请专利或制定标准等。</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四、培养环境与条件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9</w:t>
      </w:r>
      <w:r>
        <w:rPr>
          <w:rFonts w:hint="eastAsia" w:asciiTheme="minorEastAsia" w:hAnsiTheme="minorEastAsia" w:eastAsiaTheme="minorEastAsia" w:cstheme="minorEastAsia"/>
          <w:color w:val="000000"/>
          <w:sz w:val="24"/>
          <w:szCs w:val="24"/>
        </w:rPr>
        <w:t>．科学研究。近5年，专任教师获多项省部级及以上科研奖励，主持多项省部级及以上科研项目，专任教师年均纵向科研经费不低于15万元。有较大比例的研究生参与高水平科研项目。</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10</w:t>
      </w:r>
      <w:r>
        <w:rPr>
          <w:rFonts w:hint="eastAsia" w:asciiTheme="minorEastAsia" w:hAnsiTheme="minorEastAsia" w:eastAsiaTheme="minorEastAsia" w:cstheme="minorEastAsia"/>
          <w:color w:val="000000"/>
          <w:sz w:val="24"/>
          <w:szCs w:val="24"/>
        </w:rPr>
        <w:t>．学术交流。每年主持召开或参加国际学术会议、全国学术会议。研究生参加国内外学术交流比例不低于50%。</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482" w:firstLineChars="200"/>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11</w:t>
      </w:r>
      <w:r>
        <w:rPr>
          <w:rFonts w:hint="eastAsia" w:asciiTheme="minorEastAsia" w:hAnsiTheme="minorEastAsia" w:eastAsiaTheme="minorEastAsia" w:cstheme="minorEastAsia"/>
          <w:color w:val="000000"/>
          <w:sz w:val="24"/>
          <w:szCs w:val="24"/>
        </w:rPr>
        <w:t xml:space="preserve">．支撑条件。具备良好的用于研究生教学和科研的平台、基地、实验室及图书文献资料、数据库等办学资源。具有充足的用于本学科研究生奖助学金、研究生培养经费等资金条件。学校具有明确的学科建设、学风建设、研究生培养等管理制度、管理机构、管理人员等。 </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jc w:val="center"/>
        <w:textAlignment w:val="auto"/>
        <w:outlineLvl w:val="9"/>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第二部分本学科硕士学位授权点申请基本条件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一、学科方向与特色</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w:t>
      </w:r>
      <w:r>
        <w:rPr>
          <w:rFonts w:hint="eastAsia" w:asciiTheme="minorEastAsia" w:hAnsiTheme="minorEastAsia" w:eastAsiaTheme="minorEastAsia" w:cstheme="minorEastAsia"/>
          <w:color w:val="000000"/>
          <w:sz w:val="24"/>
          <w:szCs w:val="24"/>
        </w:rPr>
        <w:t>．学科方向。至少有二个主干学科方向来支撑学科发展，且至少具有一个能反映申请单位特色的学科方向。</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2</w:t>
      </w:r>
      <w:r>
        <w:rPr>
          <w:rFonts w:hint="eastAsia" w:asciiTheme="minorEastAsia" w:hAnsiTheme="minorEastAsia" w:eastAsiaTheme="minorEastAsia" w:cstheme="minorEastAsia"/>
          <w:color w:val="000000"/>
          <w:sz w:val="24"/>
          <w:szCs w:val="24"/>
        </w:rPr>
        <w:t>．学科特色。学科方向具有与国家、区域发展需求契合度高的学科特色和优势，且具有良好的社会声誉。军队院校申报的学科方向应具有与军队发展需求契合度高的学科特色和优势。</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二、学科队伍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3</w:t>
      </w:r>
      <w:r>
        <w:rPr>
          <w:rFonts w:hint="eastAsia" w:asciiTheme="minorEastAsia" w:hAnsiTheme="minorEastAsia" w:eastAsiaTheme="minorEastAsia" w:cstheme="minorEastAsia"/>
          <w:color w:val="000000"/>
          <w:sz w:val="24"/>
          <w:szCs w:val="24"/>
        </w:rPr>
        <w:t>．人员规模。专任教师不少于12人，其中教授不少于4人；每个学科方向专任教师不少于3人，其中教授不少于1人。</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4</w:t>
      </w:r>
      <w:r>
        <w:rPr>
          <w:rFonts w:hint="eastAsia" w:asciiTheme="minorEastAsia" w:hAnsiTheme="minorEastAsia" w:eastAsiaTheme="minorEastAsia" w:cstheme="minorEastAsia"/>
          <w:color w:val="000000"/>
          <w:sz w:val="24"/>
          <w:szCs w:val="24"/>
        </w:rPr>
        <w:t>．人员结构。专任教师年龄结构、学缘结构、学科专长结构等合理。其中，获外单位硕士及以上学位的比例不低于20%，获博士学位比例不低于50%，35岁及以下的比例不低于20%。</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5</w:t>
      </w:r>
      <w:r>
        <w:rPr>
          <w:rFonts w:hint="eastAsia" w:asciiTheme="minorEastAsia" w:hAnsiTheme="minorEastAsia" w:eastAsiaTheme="minorEastAsia" w:cstheme="minorEastAsia"/>
          <w:color w:val="000000"/>
          <w:sz w:val="24"/>
          <w:szCs w:val="24"/>
        </w:rPr>
        <w:t>．学科带头人与学术骨干。学科带头人是本学科或相近学科硕士生导师，完整培养过一届硕士；作为项目负责人完成过省部级及以上科研项目，获得过市级及以上科研奖项。学科方向带头人和学术骨干在本学科或相近学科担任硕士生导师，并作为项目负责人或主研人完成过市级及以上科研项目。</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三、人才培养</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6</w:t>
      </w:r>
      <w:r>
        <w:rPr>
          <w:rFonts w:hint="eastAsia" w:asciiTheme="minorEastAsia" w:hAnsiTheme="minorEastAsia" w:eastAsiaTheme="minorEastAsia" w:cstheme="minorEastAsia"/>
          <w:color w:val="000000"/>
          <w:sz w:val="24"/>
          <w:szCs w:val="24"/>
        </w:rPr>
        <w:t>．课程与教学。每年培养相关学科本科生不低于30人，硕士研究生具有较高的创新能力和实践能力。已制定完善的硕士研究生培养方案，其中70%以上的核心课程已在本学科或相关学科开设。</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7</w:t>
      </w:r>
      <w:r>
        <w:rPr>
          <w:rFonts w:hint="eastAsia" w:asciiTheme="minorEastAsia" w:hAnsiTheme="minorEastAsia" w:eastAsiaTheme="minorEastAsia" w:cstheme="minorEastAsia"/>
          <w:color w:val="000000"/>
          <w:sz w:val="24"/>
          <w:szCs w:val="24"/>
        </w:rPr>
        <w:t>．培养质量。毕业生具有良好的职业发展和社会评价。在学本科生或相关学科硕士生能够发表高水平的学术论文、申请专利或制定标准等。</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四、培养环境与条件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8</w:t>
      </w:r>
      <w:r>
        <w:rPr>
          <w:rFonts w:hint="eastAsia" w:asciiTheme="minorEastAsia" w:hAnsiTheme="minorEastAsia" w:eastAsiaTheme="minorEastAsia" w:cstheme="minorEastAsia"/>
          <w:color w:val="000000"/>
          <w:sz w:val="24"/>
          <w:szCs w:val="24"/>
        </w:rPr>
        <w:t>．科学研究。近5年，网络空间安全相关学科专任教师获多项市级及以上科研奖励，主持多项市级及以上科研项目，专任教师年均科研经费不低于5万元。相关学科研究生中有较大比例参与高水平科研项目。</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9</w:t>
      </w:r>
      <w:r>
        <w:rPr>
          <w:rFonts w:hint="eastAsia" w:asciiTheme="minorEastAsia" w:hAnsiTheme="minorEastAsia" w:eastAsiaTheme="minorEastAsia" w:cstheme="minorEastAsia"/>
          <w:color w:val="000000"/>
          <w:sz w:val="24"/>
          <w:szCs w:val="24"/>
        </w:rPr>
        <w:t>．学术交流。每年参加国际学术会议、全国学术会议。相关学科研究生参加校外学术交流比例不低于20%。</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482" w:firstLineChars="200"/>
        <w:jc w:val="left"/>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10</w:t>
      </w:r>
      <w:r>
        <w:rPr>
          <w:rFonts w:hint="eastAsia" w:asciiTheme="minorEastAsia" w:hAnsiTheme="minorEastAsia" w:eastAsiaTheme="minorEastAsia" w:cstheme="minorEastAsia"/>
          <w:color w:val="000000"/>
          <w:sz w:val="24"/>
          <w:szCs w:val="24"/>
        </w:rPr>
        <w:t xml:space="preserve">．支撑条件。具备良好的用于研究生教学和科研的平台、基地、实验室及图书文献资料、数据库等办学资源。具有充足的用于本学科研究生奖助学金、研究生培养经费等的资金条件。学校具有明确的学科建设、学风建设、研究生培养等管理制度、管理机构、管理人员等。 </w:t>
      </w:r>
    </w:p>
    <w:sectPr>
      <w:pgSz w:w="11850" w:h="16783"/>
      <w:pgMar w:top="1324" w:right="1315" w:bottom="946" w:left="13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altName w:val="黑体"/>
    <w:panose1 w:val="00000000000000000000"/>
    <w:charset w:val="86"/>
    <w:family w:val="swiss"/>
    <w:pitch w:val="default"/>
    <w:sig w:usb0="00000000" w:usb1="0000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 w:name="黑体_x0015_..硈..">
    <w:altName w:val="黑体"/>
    <w:panose1 w:val="00000000000000000000"/>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哞.硈..">
    <w:altName w:val="黑体"/>
    <w:panose1 w:val="00000000000000000000"/>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B1FD6"/>
    <w:rsid w:val="72EE56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eastAsia" w:ascii="黑体,....." w:hAnsi="黑体,....." w:eastAsia="黑体,....."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2018-01-07T09:12:00Z</dcterms:created>
  <dc:creator>best</dc:creator>
  <cp:lastModifiedBy>BestI</cp:lastModifiedBy>
  <cp:lastPrinted>2018-02-27T08:04:13Z</cp:lastPrinted>
  <dcterms:modified xsi:type="dcterms:W3CDTF">2018-02-27T08:04:18Z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